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2462F" w14:textId="42593AD8" w:rsidR="00E2585C" w:rsidRPr="00FD60FC" w:rsidRDefault="00E2585C" w:rsidP="00E2585C">
      <w:pPr>
        <w:pStyle w:val="Style4"/>
        <w:widowControl/>
        <w:spacing w:line="240" w:lineRule="auto"/>
        <w:ind w:left="1134" w:right="5"/>
        <w:jc w:val="right"/>
        <w:rPr>
          <w:rStyle w:val="FontStyle22"/>
          <w:rFonts w:cs="Arial"/>
          <w:sz w:val="22"/>
          <w:szCs w:val="22"/>
        </w:rPr>
      </w:pPr>
      <w:r>
        <w:rPr>
          <w:rStyle w:val="FontStyle22"/>
          <w:rFonts w:ascii="Arial" w:hAnsi="Arial" w:cs="Arial"/>
          <w:sz w:val="22"/>
          <w:szCs w:val="22"/>
        </w:rPr>
        <w:t xml:space="preserve">Załącznik nr 2 </w:t>
      </w:r>
      <w:r>
        <w:rPr>
          <w:rStyle w:val="FontStyle22"/>
          <w:rFonts w:ascii="Arial" w:hAnsi="Arial" w:cs="Arial"/>
          <w:sz w:val="22"/>
          <w:szCs w:val="22"/>
        </w:rPr>
        <w:br/>
        <w:t xml:space="preserve">do zapytania nr </w:t>
      </w:r>
      <w:r w:rsidRPr="00FD60FC">
        <w:rPr>
          <w:rStyle w:val="FontStyle22"/>
          <w:rFonts w:cs="Arial"/>
          <w:sz w:val="22"/>
          <w:szCs w:val="22"/>
        </w:rPr>
        <w:t>OP.271.</w:t>
      </w:r>
      <w:r w:rsidR="008C40EF">
        <w:rPr>
          <w:rStyle w:val="FontStyle22"/>
          <w:rFonts w:cs="Arial"/>
          <w:sz w:val="22"/>
          <w:szCs w:val="22"/>
        </w:rPr>
        <w:t>2</w:t>
      </w:r>
      <w:r w:rsidRPr="00FD60FC">
        <w:rPr>
          <w:rStyle w:val="FontStyle22"/>
          <w:rFonts w:cs="Arial"/>
          <w:sz w:val="22"/>
          <w:szCs w:val="22"/>
        </w:rPr>
        <w:t>.2021.PC</w:t>
      </w:r>
    </w:p>
    <w:p w14:paraId="11E46A59" w14:textId="77777777" w:rsidR="00E2585C" w:rsidRDefault="00E2585C" w:rsidP="00692E7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24D0543" w14:textId="211A881C" w:rsidR="00293946" w:rsidRPr="00692E7D" w:rsidRDefault="00692E7D" w:rsidP="00692E7D">
      <w:pPr>
        <w:jc w:val="center"/>
        <w:rPr>
          <w:b/>
          <w:bCs/>
          <w:sz w:val="28"/>
          <w:szCs w:val="28"/>
        </w:rPr>
      </w:pPr>
      <w:r w:rsidRPr="00692E7D">
        <w:rPr>
          <w:rFonts w:ascii="Arial" w:hAnsi="Arial" w:cs="Arial"/>
          <w:b/>
          <w:bCs/>
          <w:sz w:val="28"/>
          <w:szCs w:val="28"/>
        </w:rPr>
        <w:t>Szczegółowy Opis Przedmiotu Zamówienia</w:t>
      </w:r>
    </w:p>
    <w:p w14:paraId="3D5FE56C" w14:textId="77777777" w:rsidR="00692E7D" w:rsidRPr="00692E7D" w:rsidRDefault="00692E7D" w:rsidP="00692E7D">
      <w:pPr>
        <w:pStyle w:val="Nagwek1"/>
        <w:numPr>
          <w:ilvl w:val="1"/>
          <w:numId w:val="1"/>
        </w:numPr>
        <w:spacing w:before="240" w:after="240"/>
        <w:ind w:left="993" w:right="74" w:hanging="633"/>
        <w:rPr>
          <w:b/>
          <w:bCs/>
        </w:rPr>
      </w:pPr>
      <w:r w:rsidRPr="00692E7D">
        <w:rPr>
          <w:b/>
          <w:bCs/>
        </w:rPr>
        <w:t>WymaganiA ogólne.</w:t>
      </w:r>
    </w:p>
    <w:p w14:paraId="1C9E0D72" w14:textId="77777777" w:rsidR="00692E7D" w:rsidRDefault="00692E7D" w:rsidP="00692E7D">
      <w:pPr>
        <w:spacing w:after="0" w:line="276" w:lineRule="auto"/>
        <w:ind w:left="0" w:right="0"/>
        <w:jc w:val="both"/>
        <w:rPr>
          <w:rFonts w:cstheme="minorHAnsi"/>
        </w:rPr>
      </w:pPr>
      <w:r>
        <w:rPr>
          <w:rFonts w:cstheme="minorHAnsi"/>
        </w:rPr>
        <w:t>Zamawiający wymaga, aby:</w:t>
      </w:r>
    </w:p>
    <w:p w14:paraId="767691FF" w14:textId="77777777" w:rsidR="00692E7D" w:rsidRDefault="00692E7D" w:rsidP="00692E7D">
      <w:pPr>
        <w:pStyle w:val="Akapitzlist"/>
        <w:numPr>
          <w:ilvl w:val="0"/>
          <w:numId w:val="2"/>
        </w:numPr>
        <w:spacing w:after="0" w:line="276" w:lineRule="auto"/>
        <w:ind w:right="0"/>
        <w:jc w:val="both"/>
        <w:rPr>
          <w:rFonts w:cstheme="minorHAnsi"/>
        </w:rPr>
      </w:pPr>
      <w:r>
        <w:rPr>
          <w:rFonts w:cstheme="minorHAnsi"/>
        </w:rPr>
        <w:t>Całość dostarczanego sprzętu informatycznego była nowa (tzn. wyprodukowana nie wcześniej, niż na 9 miesięcy przed ich dostarczeniem) oraz by były nieużywane (przy czym Zamawiający dopuszcza, by urządzenia były rozpakowane i uruchomione przed ich dostarczeniem wyłącznie przez Wykonawcę i wyłącznie w celu weryfikacji poprawności działania).</w:t>
      </w:r>
    </w:p>
    <w:p w14:paraId="3DCBDDB2" w14:textId="77777777" w:rsidR="00692E7D" w:rsidRDefault="00692E7D" w:rsidP="00692E7D">
      <w:pPr>
        <w:pStyle w:val="Akapitzlist"/>
        <w:numPr>
          <w:ilvl w:val="0"/>
          <w:numId w:val="2"/>
        </w:numPr>
        <w:spacing w:after="0" w:line="276" w:lineRule="auto"/>
        <w:ind w:right="0"/>
        <w:jc w:val="both"/>
        <w:rPr>
          <w:rFonts w:cstheme="minorHAnsi"/>
        </w:rPr>
      </w:pPr>
      <w:r>
        <w:rPr>
          <w:rFonts w:cstheme="minorHAnsi"/>
        </w:rPr>
        <w:t>Wykonawca skonfigurował w sposób optymalny, bezpieczny i wydajny dostarczany przedmiot zamówienia.</w:t>
      </w:r>
    </w:p>
    <w:p w14:paraId="5104CB75" w14:textId="77777777" w:rsidR="00692E7D" w:rsidRDefault="00692E7D" w:rsidP="00692E7D">
      <w:pPr>
        <w:pStyle w:val="Akapitzlist"/>
        <w:numPr>
          <w:ilvl w:val="0"/>
          <w:numId w:val="2"/>
        </w:numPr>
        <w:spacing w:after="0" w:line="276" w:lineRule="auto"/>
        <w:ind w:right="0"/>
        <w:jc w:val="both"/>
        <w:rPr>
          <w:rFonts w:cstheme="minorHAnsi"/>
        </w:rPr>
      </w:pPr>
      <w:r>
        <w:rPr>
          <w:rFonts w:cstheme="minorHAnsi"/>
        </w:rPr>
        <w:t>Wykonawca uwzględnił w cenie oferty dostarczenie listew zasilających i kabli umożliwiających zainstalowanie i uruchomienie przedmiotu zamówienia.</w:t>
      </w:r>
    </w:p>
    <w:p w14:paraId="3FFE2085" w14:textId="77777777" w:rsidR="00692E7D" w:rsidRDefault="00692E7D" w:rsidP="00692E7D">
      <w:pPr>
        <w:pStyle w:val="Akapitzlist"/>
        <w:numPr>
          <w:ilvl w:val="0"/>
          <w:numId w:val="2"/>
        </w:numPr>
        <w:spacing w:after="0" w:line="276" w:lineRule="auto"/>
        <w:ind w:right="0"/>
        <w:jc w:val="both"/>
        <w:rPr>
          <w:rFonts w:cstheme="minorHAnsi"/>
        </w:rPr>
      </w:pPr>
      <w:r>
        <w:rPr>
          <w:rFonts w:cstheme="minorHAnsi"/>
        </w:rPr>
        <w:t>Całość dostarczanego sprzętu informatycznego została umieszczona (zamontowana) i uruchomiona w siedzibie Urzędu w uzgodnionym przez obie strony terminie i lokalizacji. Sposób montażu sprzętu musi być dostosowany do technologii wykonania oraz ma być przeprowadzony zgodnie z zaleceniami producenta. Konfiguracja logiczna sprzętu (nazwy sieciowe, adresy IP, nazwy i konta użytkowników) ma być przeprowadzona zgodnie z zaleceniami Zamawiającego.</w:t>
      </w:r>
    </w:p>
    <w:p w14:paraId="13326011" w14:textId="77777777" w:rsidR="00692E7D" w:rsidRDefault="00692E7D" w:rsidP="00692E7D">
      <w:pPr>
        <w:pStyle w:val="Akapitzlist"/>
        <w:numPr>
          <w:ilvl w:val="0"/>
          <w:numId w:val="2"/>
        </w:numPr>
        <w:spacing w:after="0" w:line="276" w:lineRule="auto"/>
        <w:ind w:right="0"/>
        <w:jc w:val="both"/>
        <w:rPr>
          <w:rFonts w:cstheme="minorHAnsi"/>
        </w:rPr>
      </w:pPr>
      <w:r>
        <w:rPr>
          <w:rFonts w:cstheme="minorHAnsi"/>
        </w:rPr>
        <w:t>Wykonawca skoordynował proces dostaw sprzętu informatycznego, jego instalacji, a następnie jego uruchomienia.</w:t>
      </w:r>
    </w:p>
    <w:p w14:paraId="0E9C262C" w14:textId="77777777" w:rsidR="00692E7D" w:rsidRDefault="00692E7D" w:rsidP="00692E7D">
      <w:pPr>
        <w:pStyle w:val="Akapitzlist"/>
        <w:numPr>
          <w:ilvl w:val="0"/>
          <w:numId w:val="2"/>
        </w:numPr>
        <w:spacing w:after="0" w:line="276" w:lineRule="auto"/>
        <w:ind w:right="0"/>
        <w:jc w:val="both"/>
        <w:rPr>
          <w:rFonts w:cstheme="minorHAnsi"/>
        </w:rPr>
      </w:pPr>
      <w:r>
        <w:rPr>
          <w:rFonts w:cstheme="minorHAnsi"/>
        </w:rPr>
        <w:t>Wykonawca sporządził i przekazał dokumentację powykonawczą związaną z instalacją infrastruktury sprzętowej, zawierającej w szczególności wszystkie dane dostępu do urządzeń i systemów (loginy, hasła, kody PIN itp.), polityki i inne konieczne do uruchomienia, konfiguracji i eksploatacji przedmiotu zamówienia.</w:t>
      </w:r>
    </w:p>
    <w:p w14:paraId="17713017" w14:textId="77777777" w:rsidR="00692E7D" w:rsidRDefault="00692E7D" w:rsidP="00692E7D">
      <w:pPr>
        <w:pStyle w:val="Akapitzlist"/>
        <w:numPr>
          <w:ilvl w:val="0"/>
          <w:numId w:val="2"/>
        </w:numPr>
        <w:spacing w:after="0" w:line="276" w:lineRule="auto"/>
        <w:ind w:right="0"/>
        <w:jc w:val="both"/>
        <w:rPr>
          <w:rFonts w:cstheme="minorHAnsi"/>
        </w:rPr>
      </w:pPr>
      <w:r>
        <w:rPr>
          <w:rFonts w:cstheme="minorHAnsi"/>
        </w:rPr>
        <w:t>Prace instalacyjne były realizowane w dni robocze w godzinach pracy urzędu.</w:t>
      </w:r>
    </w:p>
    <w:p w14:paraId="6C4EAE7B" w14:textId="77777777" w:rsidR="00692E7D" w:rsidRDefault="00692E7D" w:rsidP="00692E7D">
      <w:pPr>
        <w:pStyle w:val="Akapitzlist"/>
        <w:numPr>
          <w:ilvl w:val="0"/>
          <w:numId w:val="2"/>
        </w:numPr>
        <w:spacing w:after="0" w:line="276" w:lineRule="auto"/>
        <w:ind w:right="0"/>
        <w:jc w:val="both"/>
        <w:rPr>
          <w:rFonts w:cstheme="minorHAnsi"/>
        </w:rPr>
      </w:pPr>
      <w:r>
        <w:rPr>
          <w:rFonts w:cstheme="minorHAnsi"/>
        </w:rPr>
        <w:t>Wykonawca zabrał wszystkie opakowania pochodzące od dostarczonego sprzętu, chyba że warunki gwarancji producenta stanowią inaczej.</w:t>
      </w:r>
    </w:p>
    <w:p w14:paraId="21889381" w14:textId="773962AA" w:rsidR="00692E7D" w:rsidRDefault="00692E7D" w:rsidP="00692E7D">
      <w:pPr>
        <w:pStyle w:val="Akapitzlist"/>
        <w:numPr>
          <w:ilvl w:val="0"/>
          <w:numId w:val="2"/>
        </w:numPr>
        <w:spacing w:after="0" w:line="276" w:lineRule="auto"/>
        <w:ind w:right="0"/>
        <w:jc w:val="both"/>
        <w:rPr>
          <w:rFonts w:cstheme="minorHAnsi"/>
        </w:rPr>
      </w:pPr>
      <w:r>
        <w:rPr>
          <w:rFonts w:cstheme="minorHAnsi"/>
        </w:rPr>
        <w:t>Wykonawca dostarczył 5 zestawów komputerowych,.</w:t>
      </w:r>
    </w:p>
    <w:p w14:paraId="475C682E" w14:textId="1CA3A21C" w:rsidR="00692E7D" w:rsidRDefault="00692E7D"/>
    <w:p w14:paraId="4C8ECDE2" w14:textId="1D7D3C68" w:rsidR="00692E7D" w:rsidRPr="00692E7D" w:rsidRDefault="00692E7D" w:rsidP="00692E7D">
      <w:pPr>
        <w:pStyle w:val="Nagwek1"/>
        <w:numPr>
          <w:ilvl w:val="1"/>
          <w:numId w:val="1"/>
        </w:numPr>
        <w:spacing w:before="240" w:after="240"/>
        <w:ind w:left="993" w:right="74" w:hanging="633"/>
        <w:rPr>
          <w:b/>
          <w:bCs/>
        </w:rPr>
      </w:pPr>
      <w:r w:rsidRPr="00692E7D">
        <w:rPr>
          <w:b/>
          <w:bCs/>
        </w:rPr>
        <w:t>parametry techniczne</w:t>
      </w:r>
    </w:p>
    <w:p w14:paraId="10C7576B" w14:textId="77777777" w:rsidR="008C40EF" w:rsidRDefault="008C40EF" w:rsidP="008C40EF">
      <w:pPr>
        <w:spacing w:after="0" w:line="276" w:lineRule="auto"/>
        <w:ind w:left="0"/>
        <w:contextualSpacing/>
        <w:jc w:val="both"/>
      </w:pPr>
      <w:r>
        <w:t>Minimalne parametry zestawów komputerowych:</w:t>
      </w:r>
    </w:p>
    <w:p w14:paraId="4A717143" w14:textId="77777777" w:rsidR="008C40EF" w:rsidRDefault="008C40EF" w:rsidP="008C40EF">
      <w:pPr>
        <w:pStyle w:val="Akapitzlist"/>
        <w:numPr>
          <w:ilvl w:val="0"/>
          <w:numId w:val="4"/>
        </w:numPr>
        <w:spacing w:after="0" w:line="276" w:lineRule="auto"/>
        <w:ind w:right="0"/>
        <w:jc w:val="both"/>
        <w:rPr>
          <w:rFonts w:cs="Calibri"/>
          <w:color w:val="000000"/>
          <w:szCs w:val="18"/>
        </w:rPr>
      </w:pPr>
      <w:r>
        <w:t>Zestaw komputerowy musi być przeznaczony do zastosowań biurowych.</w:t>
      </w:r>
    </w:p>
    <w:p w14:paraId="7D12FA47" w14:textId="77777777" w:rsidR="008C40EF" w:rsidRDefault="008C40EF" w:rsidP="008C40EF">
      <w:pPr>
        <w:pStyle w:val="Akapitzlist"/>
        <w:numPr>
          <w:ilvl w:val="0"/>
          <w:numId w:val="4"/>
        </w:numPr>
        <w:spacing w:after="0" w:line="276" w:lineRule="auto"/>
        <w:ind w:right="0"/>
        <w:jc w:val="both"/>
        <w:rPr>
          <w:rFonts w:cs="Calibri"/>
          <w:color w:val="000000"/>
          <w:szCs w:val="18"/>
        </w:rPr>
      </w:pPr>
      <w:r>
        <w:rPr>
          <w:rFonts w:cs="Calibri"/>
          <w:color w:val="000000"/>
          <w:szCs w:val="18"/>
        </w:rPr>
        <w:t>Procesor wielordzeniowy (minimum sześciordzeniowy) ze zintegrowanym układem graficznym osiągający w teście wydajności CPU PassMark Performance Test (https://www.cpubenchmark.net) z wynikiem aktualnym w okresie 30 dni przed terminem składania ofert co najmniej wynik 12 000 punktów.</w:t>
      </w:r>
    </w:p>
    <w:p w14:paraId="5C1883B5" w14:textId="77777777" w:rsidR="008C40EF" w:rsidRDefault="008C40EF" w:rsidP="008C40EF">
      <w:pPr>
        <w:pStyle w:val="Akapitzlist"/>
        <w:numPr>
          <w:ilvl w:val="0"/>
          <w:numId w:val="4"/>
        </w:numPr>
        <w:spacing w:after="0" w:line="276" w:lineRule="auto"/>
        <w:ind w:right="0"/>
        <w:jc w:val="both"/>
        <w:rPr>
          <w:rFonts w:cstheme="minorBidi"/>
        </w:rPr>
      </w:pPr>
      <w:r>
        <w:t>Pamięć operacyjna min. 8 GB w najnowszej technologii oferowanej przez producenta komputera, przy czym komputer musi posiadać min. 1 niezajęte złącze do rozbudowy i obsługiwać do 32GB pamięci.</w:t>
      </w:r>
    </w:p>
    <w:p w14:paraId="338191CB" w14:textId="77777777" w:rsidR="008C40EF" w:rsidRDefault="008C40EF" w:rsidP="008C40EF">
      <w:pPr>
        <w:pStyle w:val="Akapitzlist"/>
        <w:numPr>
          <w:ilvl w:val="0"/>
          <w:numId w:val="4"/>
        </w:numPr>
        <w:spacing w:after="0" w:line="276" w:lineRule="auto"/>
        <w:ind w:right="0"/>
        <w:jc w:val="both"/>
      </w:pPr>
      <w:r>
        <w:t>Pamięć masowa – dysk w technologii SSD min. 256 GB.</w:t>
      </w:r>
    </w:p>
    <w:p w14:paraId="0CC2E6D3" w14:textId="77777777" w:rsidR="008C40EF" w:rsidRDefault="008C40EF" w:rsidP="008C40EF">
      <w:pPr>
        <w:pStyle w:val="Akapitzlist"/>
        <w:numPr>
          <w:ilvl w:val="0"/>
          <w:numId w:val="4"/>
        </w:numPr>
        <w:spacing w:after="0" w:line="276" w:lineRule="auto"/>
        <w:ind w:right="0"/>
        <w:jc w:val="both"/>
      </w:pPr>
      <w:r>
        <w:t>Karta graficzna zintegrowana, z możliwością dynamicznego przydzielania pamięci w obrębie pamięci systemowej.</w:t>
      </w:r>
    </w:p>
    <w:p w14:paraId="2C1DEA78" w14:textId="77777777" w:rsidR="008C40EF" w:rsidRDefault="008C40EF" w:rsidP="008C40EF">
      <w:pPr>
        <w:pStyle w:val="Akapitzlist"/>
        <w:numPr>
          <w:ilvl w:val="0"/>
          <w:numId w:val="4"/>
        </w:numPr>
        <w:spacing w:after="0" w:line="276" w:lineRule="auto"/>
        <w:ind w:right="0"/>
        <w:jc w:val="both"/>
      </w:pPr>
      <w:r>
        <w:t>Zintegrowana karta dźwiękowa.</w:t>
      </w:r>
    </w:p>
    <w:p w14:paraId="12B8D1D1" w14:textId="77777777" w:rsidR="008C40EF" w:rsidRDefault="008C40EF" w:rsidP="008C40EF">
      <w:pPr>
        <w:pStyle w:val="Akapitzlist"/>
        <w:numPr>
          <w:ilvl w:val="0"/>
          <w:numId w:val="4"/>
        </w:numPr>
        <w:spacing w:after="0" w:line="276" w:lineRule="auto"/>
        <w:ind w:right="0"/>
        <w:jc w:val="both"/>
      </w:pPr>
      <w:r>
        <w:lastRenderedPageBreak/>
        <w:t>Suma wymiaru obudowy nie może przekraczać 70 cm. Obudowa musi zapewniać bezpośrednie podłączenie co najmniej czterech urządzeń USB, mikrofonu oraz czytnika kart pamięci z przodu.</w:t>
      </w:r>
    </w:p>
    <w:p w14:paraId="5755F8B2" w14:textId="77777777" w:rsidR="008C40EF" w:rsidRDefault="008C40EF" w:rsidP="008C40EF">
      <w:pPr>
        <w:pStyle w:val="Akapitzlist"/>
        <w:numPr>
          <w:ilvl w:val="0"/>
          <w:numId w:val="4"/>
        </w:numPr>
        <w:spacing w:after="0" w:line="276" w:lineRule="auto"/>
        <w:ind w:right="0"/>
        <w:jc w:val="both"/>
        <w:rPr>
          <w:color w:val="000000"/>
          <w:szCs w:val="16"/>
        </w:rPr>
      </w:pPr>
      <w:r>
        <w:rPr>
          <w:color w:val="000000"/>
          <w:szCs w:val="16"/>
        </w:rPr>
        <w:t xml:space="preserve">Komputer musi być wyposażony w zasilacz wewnętrzny </w:t>
      </w:r>
      <w:r>
        <w:t>o mocy maksymalnej nieprzekraczającej 200W</w:t>
      </w:r>
      <w:r>
        <w:rPr>
          <w:color w:val="000000"/>
          <w:szCs w:val="16"/>
        </w:rPr>
        <w:t>.</w:t>
      </w:r>
    </w:p>
    <w:p w14:paraId="1832A03B" w14:textId="77777777" w:rsidR="008C40EF" w:rsidRDefault="008C40EF" w:rsidP="008C40EF">
      <w:pPr>
        <w:pStyle w:val="Akapitzlist"/>
        <w:numPr>
          <w:ilvl w:val="0"/>
          <w:numId w:val="4"/>
        </w:numPr>
        <w:spacing w:after="0" w:line="276" w:lineRule="auto"/>
        <w:ind w:right="0"/>
        <w:jc w:val="both"/>
      </w:pPr>
      <w:r>
        <w:t>Wyposażenie dodatkowe: nieusuwalne 1xDP lub 1xHDMI; nieusuwalne co najmniej 8 portów USB, w tym co najmniej 2 x USB 3.0 na panelu przednim komputera, nieusuwalny czytnik kart pamięci, napęd optyczny DVD-RW; klawiatura USB w układzie polski programisty i mysz bezprzewodowa (dwuprzyciskowa, rolka/scroll jako trzeci przycisk); 1x wyjście słuchawkowe oraz 1x wejście mikrofonowe na panelu przednim obudowy (dopuszcza się jedno wspólne złącze słuchawkowo – mikrofonowe), karta sieciowa 10/100/1000 Mbit/s Ethernet RJ 45 wspierająca obsługę WoL, karta sieciowa bezprzewodowa 802.11a/b/g/n/ac, Bluetooth 4.0.</w:t>
      </w:r>
    </w:p>
    <w:p w14:paraId="6939A98F" w14:textId="77777777" w:rsidR="008C40EF" w:rsidRDefault="008C40EF" w:rsidP="008C40EF">
      <w:pPr>
        <w:pStyle w:val="Akapitzlist"/>
        <w:numPr>
          <w:ilvl w:val="0"/>
          <w:numId w:val="4"/>
        </w:numPr>
        <w:spacing w:after="0" w:line="276" w:lineRule="auto"/>
        <w:ind w:right="0"/>
        <w:jc w:val="both"/>
      </w:pPr>
      <w:r>
        <w:t>Oferowany komputer musi zostać dostarczony z licencją oprogramowania systemu operacyjnego klasy Microsoft Windows 10 PRO lub równoważny. Za równoważny system operacyjny Zamawiający uzna system spełniający następujące minimalne parametry: Możliwość dokonywania aktualizacji i poprawek systemu przez Internet; możliwość dokonywania uaktualnień sterowników urządzeń przez Internet – witrynę producenta systemu; Darmowe aktualizacje w ramach wersji systemu operacyjnego przez Internet (niezbędne aktualizacje, poprawki, biuletyny bezpieczeństwa muszą być dostarczane bez dodatkowych opłat) – wymagane podanie nazwy strony serwera WWW; Internetowa aktualizacja zapewniona w języku polskim; Wbudowana zapora internetowa (firewall) dla ochrony połączeń internetowych; zintegrowana z systemem konsola do zarządzania ustawieniami zapory i regułami IPSec v4 i v6; Zlokalizowane w języku polskim, co najmniej następujące elementy: menu, przeglądarka internetowa, pomoc, komunikaty systemowe; Wsparcie dla większości powszechnie używanych urządzeń peryferyjnych (np.: drukarek, urządzeń sieciowych, standardów USB, Plug&amp;Play, Wi-Fi); Możliwość zdalnej automatycznej instalacji, konfiguracji, administrowania oraz aktualizowania systemu; Zabezpieczony hasłem hierarchiczny dostęp do systemu, konta i profile użytkowników zarządzane zdalnie; praca systemu w trybie ochrony kont użytkowników; Zintegrowany z systemem moduł wyszukiwania informacji (plików różnego typu) dostępny z kilku poziomów: poziom menu, poziom otwartego okna systemu operacyjnego; system wyszukiwania oparty na konfigurowalnym przez użytkownika module indeksacji zasobów lokalnych; Zintegrowane z systemem operacyjnym narzędzia zwalczające złośliwe oprogramowanie; aktualizacje dostępne u producenta nieodpłatnie bez ograniczeń czasowych; Wbudowany system pomocy w języku polskim; System operacyjny powinien być wyposażony w możliwość przystosowania stanowiska dla osób niepełnosprawnych (np. słabo widzących); Możliwość zarządzania stacją roboczą poprzez polityki – przez politykę rozumiemy zestaw reguł definiujących lub ograniczających funkcjonalność systemu lub aplikacji; System posiadać powinien narzędzia służące do administracji, do wykonywania kopii zapasowych polityk i ich odtwarzania oraz generowania raportów z ustawień polityk; Zdalna pomoc i współdzielenie aplikacji – możliwość zdalnego przejęcia sesji zalogowanego użytkownika celem rozwiązania problemu z komputerem; Graficzne środowisko instalacji i konfiguracji; Zarządzanie kontami użytkowników sieci oraz urządzeniami sieciowymi tj. drukarki, modemy, woluminy dyskowe, usługi katalogowe; Możliwość przywracania plików systemowych; Możliwość „downgrade” do niższej wersji.</w:t>
      </w:r>
    </w:p>
    <w:p w14:paraId="642AC0A4" w14:textId="77777777" w:rsidR="008C40EF" w:rsidRDefault="008C40EF" w:rsidP="008C40EF">
      <w:pPr>
        <w:pStyle w:val="Akapitzlist"/>
        <w:numPr>
          <w:ilvl w:val="0"/>
          <w:numId w:val="4"/>
        </w:numPr>
        <w:spacing w:after="0" w:line="276" w:lineRule="auto"/>
        <w:ind w:right="0"/>
        <w:jc w:val="both"/>
      </w:pPr>
      <w:r>
        <w:t>Każdy komputer musi zostać wyposażony w monitor o parametrach minimalnych:</w:t>
      </w:r>
    </w:p>
    <w:p w14:paraId="572D50C8" w14:textId="77777777" w:rsidR="008C40EF" w:rsidRDefault="008C40EF" w:rsidP="008C40EF">
      <w:pPr>
        <w:pStyle w:val="Akapitzlist"/>
        <w:numPr>
          <w:ilvl w:val="1"/>
          <w:numId w:val="4"/>
        </w:numPr>
        <w:spacing w:after="0" w:line="276" w:lineRule="auto"/>
        <w:ind w:right="0"/>
        <w:jc w:val="both"/>
      </w:pPr>
      <w:r>
        <w:t>ekran matowy typu LED o przekątnej co najmniej 23”,</w:t>
      </w:r>
    </w:p>
    <w:p w14:paraId="0080F681" w14:textId="77777777" w:rsidR="008C40EF" w:rsidRDefault="008C40EF" w:rsidP="008C40EF">
      <w:pPr>
        <w:pStyle w:val="Akapitzlist"/>
        <w:numPr>
          <w:ilvl w:val="1"/>
          <w:numId w:val="4"/>
        </w:numPr>
        <w:spacing w:after="0" w:line="276" w:lineRule="auto"/>
        <w:ind w:right="0"/>
        <w:jc w:val="both"/>
      </w:pPr>
      <w:r>
        <w:t>jasność przynajmniej 250cd/m2; kontrast typowy przynajmniej 1000:1,</w:t>
      </w:r>
    </w:p>
    <w:p w14:paraId="6E7D7147" w14:textId="77777777" w:rsidR="008C40EF" w:rsidRDefault="008C40EF" w:rsidP="008C40EF">
      <w:pPr>
        <w:pStyle w:val="Akapitzlist"/>
        <w:numPr>
          <w:ilvl w:val="1"/>
          <w:numId w:val="4"/>
        </w:numPr>
        <w:spacing w:after="0" w:line="276" w:lineRule="auto"/>
        <w:ind w:right="0"/>
        <w:jc w:val="both"/>
      </w:pPr>
      <w:r>
        <w:t>rozdzielczość co najmniej 1920x1080;</w:t>
      </w:r>
    </w:p>
    <w:p w14:paraId="5D6F9665" w14:textId="77777777" w:rsidR="008C40EF" w:rsidRDefault="008C40EF" w:rsidP="008C40EF">
      <w:pPr>
        <w:pStyle w:val="Akapitzlist"/>
        <w:numPr>
          <w:ilvl w:val="1"/>
          <w:numId w:val="4"/>
        </w:numPr>
        <w:spacing w:after="0" w:line="276" w:lineRule="auto"/>
        <w:ind w:right="0"/>
        <w:jc w:val="both"/>
      </w:pPr>
      <w:r>
        <w:t>wbudowane głośniki bądź montowana listwa głośnikowa;</w:t>
      </w:r>
    </w:p>
    <w:p w14:paraId="1CE991C3" w14:textId="77777777" w:rsidR="008C40EF" w:rsidRDefault="008C40EF" w:rsidP="008C40EF">
      <w:pPr>
        <w:pStyle w:val="Akapitzlist"/>
        <w:numPr>
          <w:ilvl w:val="1"/>
          <w:numId w:val="4"/>
        </w:numPr>
        <w:spacing w:after="0" w:line="276" w:lineRule="auto"/>
        <w:ind w:right="0"/>
        <w:jc w:val="both"/>
      </w:pPr>
      <w:r>
        <w:t>możliwość obrotu ekranu w osi pion i poziom oraz podnoszenia ekranu;</w:t>
      </w:r>
    </w:p>
    <w:p w14:paraId="47899CFD" w14:textId="77777777" w:rsidR="008C40EF" w:rsidRDefault="008C40EF" w:rsidP="008C40EF">
      <w:pPr>
        <w:pStyle w:val="Akapitzlist"/>
        <w:numPr>
          <w:ilvl w:val="1"/>
          <w:numId w:val="4"/>
        </w:numPr>
        <w:spacing w:after="0" w:line="276" w:lineRule="auto"/>
        <w:ind w:right="0"/>
        <w:jc w:val="both"/>
      </w:pPr>
      <w:r>
        <w:lastRenderedPageBreak/>
        <w:t>złącza wbudowane fabrycznie: 1x DP lub 1x HDMI (zgodne ze złączem oferowanym w jednostce centralnej).</w:t>
      </w:r>
    </w:p>
    <w:p w14:paraId="055863C4" w14:textId="77777777" w:rsidR="008C40EF" w:rsidRDefault="008C40EF" w:rsidP="008C40EF">
      <w:pPr>
        <w:pStyle w:val="Akapitzlist"/>
        <w:numPr>
          <w:ilvl w:val="1"/>
          <w:numId w:val="4"/>
        </w:numPr>
        <w:spacing w:after="0" w:line="276" w:lineRule="auto"/>
        <w:ind w:right="0"/>
        <w:jc w:val="both"/>
      </w:pPr>
      <w:r>
        <w:t>złącze linki antykradzieżowej.</w:t>
      </w:r>
    </w:p>
    <w:p w14:paraId="2AF7FF1E" w14:textId="77777777" w:rsidR="008C40EF" w:rsidRDefault="008C40EF" w:rsidP="008C40EF">
      <w:pPr>
        <w:pStyle w:val="Akapitzlist"/>
        <w:numPr>
          <w:ilvl w:val="0"/>
          <w:numId w:val="4"/>
        </w:numPr>
        <w:spacing w:after="0" w:line="276" w:lineRule="auto"/>
        <w:ind w:right="0"/>
        <w:jc w:val="both"/>
      </w:pPr>
      <w:r>
        <w:t>Gwarancja spełniająca warunki: co najmniej 36 miesięcy gwarancji producenta w miejscu używania sprzętu, czas naprawy - do końca następnego dnia roboczego od dnia zgłoszenia usterki. W okresie gwarancji uszkodzone dyski pozostają u Zamawiającego.</w:t>
      </w:r>
    </w:p>
    <w:p w14:paraId="0702DC1F" w14:textId="77777777" w:rsidR="008C40EF" w:rsidRDefault="008C40EF" w:rsidP="008C40EF">
      <w:pPr>
        <w:pStyle w:val="Akapitzlist"/>
        <w:numPr>
          <w:ilvl w:val="0"/>
          <w:numId w:val="4"/>
        </w:numPr>
        <w:spacing w:after="0" w:line="276" w:lineRule="auto"/>
        <w:ind w:right="0"/>
        <w:jc w:val="both"/>
      </w:pPr>
      <w:r>
        <w:t xml:space="preserve">W trakcie odbioru Wykonawca jest zobligowany do przekazania Zamawiającemu dokumentów potwierdzających określone w niniejszym punkcie parametry, tj. co najmniej testy wydajnościowe </w:t>
      </w:r>
      <w:r>
        <w:rPr>
          <w:rFonts w:cs="Calibri"/>
          <w:color w:val="000000"/>
          <w:szCs w:val="18"/>
        </w:rPr>
        <w:t>CPU PassMark Performance Test dla procesora</w:t>
      </w:r>
      <w:r>
        <w:t>, dokument gwarancyjny potwierdzający warunki gwarancji.</w:t>
      </w:r>
    </w:p>
    <w:p w14:paraId="210F73C0" w14:textId="77777777" w:rsidR="00692E7D" w:rsidRDefault="00692E7D" w:rsidP="008C40EF"/>
    <w:sectPr w:rsidR="00692E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2CA4"/>
    <w:multiLevelType w:val="multilevel"/>
    <w:tmpl w:val="7E4217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556A08"/>
    <w:multiLevelType w:val="hybridMultilevel"/>
    <w:tmpl w:val="65C464FA"/>
    <w:lvl w:ilvl="0" w:tplc="80CCACE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 w:hint="default"/>
      </w:rPr>
    </w:lvl>
    <w:lvl w:ilvl="1" w:tplc="49328DFC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776CB"/>
    <w:multiLevelType w:val="multilevel"/>
    <w:tmpl w:val="004485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429718C"/>
    <w:multiLevelType w:val="multilevel"/>
    <w:tmpl w:val="36DAC5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E7D"/>
    <w:rsid w:val="00293946"/>
    <w:rsid w:val="00692E7D"/>
    <w:rsid w:val="008C40EF"/>
    <w:rsid w:val="00AD468F"/>
    <w:rsid w:val="00E2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7F8D3"/>
  <w15:chartTrackingRefBased/>
  <w15:docId w15:val="{6C2AF9B1-D00B-4B6D-90BF-321D3416B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2E7D"/>
    <w:pPr>
      <w:spacing w:after="120" w:line="240" w:lineRule="auto"/>
      <w:ind w:left="72" w:right="72"/>
    </w:pPr>
    <w:rPr>
      <w:rFonts w:eastAsiaTheme="minorEastAsia"/>
      <w:kern w:val="22"/>
      <w:lang w:eastAsia="ja-JP"/>
      <w14:ligatures w14:val="standard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2E7D"/>
    <w:pPr>
      <w:keepNext/>
      <w:keepLines/>
      <w:spacing w:after="40"/>
      <w:outlineLvl w:val="0"/>
    </w:pPr>
    <w:rPr>
      <w:rFonts w:asciiTheme="majorHAnsi" w:eastAsiaTheme="majorEastAsia" w:hAnsiTheme="majorHAnsi" w:cstheme="majorBidi"/>
      <w:caps/>
      <w:color w:val="1F3864" w:themeColor="accent1" w:themeShade="8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2E7D"/>
    <w:rPr>
      <w:rFonts w:asciiTheme="majorHAnsi" w:eastAsiaTheme="majorEastAsia" w:hAnsiTheme="majorHAnsi" w:cstheme="majorBidi"/>
      <w:caps/>
      <w:color w:val="1F3864" w:themeColor="accent1" w:themeShade="80"/>
      <w:kern w:val="22"/>
      <w:sz w:val="28"/>
      <w:szCs w:val="28"/>
      <w:lang w:eastAsia="ja-JP"/>
      <w14:ligatures w14:val="standard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692E7D"/>
    <w:rPr>
      <w:rFonts w:ascii="Times New Roman" w:eastAsiaTheme="minorEastAsia" w:hAnsi="Times New Roman" w:cs="Times New Roman"/>
      <w:kern w:val="22"/>
      <w:lang w:eastAsia="ja-JP"/>
      <w14:ligatures w14:val="standard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"/>
    <w:basedOn w:val="Normalny"/>
    <w:link w:val="AkapitzlistZnak"/>
    <w:uiPriority w:val="34"/>
    <w:qFormat/>
    <w:rsid w:val="00692E7D"/>
    <w:pPr>
      <w:ind w:left="720"/>
      <w:contextualSpacing/>
    </w:pPr>
    <w:rPr>
      <w:rFonts w:ascii="Times New Roman" w:hAnsi="Times New Roman" w:cs="Times New Roman"/>
    </w:rPr>
  </w:style>
  <w:style w:type="character" w:customStyle="1" w:styleId="has-pretty-child">
    <w:name w:val="has-pretty-child"/>
    <w:basedOn w:val="Domylnaczcionkaakapitu"/>
    <w:rsid w:val="00692E7D"/>
  </w:style>
  <w:style w:type="character" w:customStyle="1" w:styleId="FontStyle22">
    <w:name w:val="Font Style22"/>
    <w:basedOn w:val="Domylnaczcionkaakapitu"/>
    <w:uiPriority w:val="99"/>
    <w:rsid w:val="00E2585C"/>
    <w:rPr>
      <w:rFonts w:cs="Times New Roman"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E2585C"/>
    <w:pPr>
      <w:widowControl w:val="0"/>
      <w:autoSpaceDE w:val="0"/>
      <w:autoSpaceDN w:val="0"/>
      <w:adjustRightInd w:val="0"/>
      <w:spacing w:after="0" w:line="274" w:lineRule="exact"/>
      <w:ind w:left="0" w:right="0"/>
      <w:jc w:val="center"/>
    </w:pPr>
    <w:rPr>
      <w:rFonts w:ascii="Times New Roman" w:eastAsia="Times New Roman" w:hAnsi="Liberation Serif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5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1032</Words>
  <Characters>6193</Characters>
  <Application>Microsoft Office Word</Application>
  <DocSecurity>0</DocSecurity>
  <Lines>51</Lines>
  <Paragraphs>14</Paragraphs>
  <ScaleCrop>false</ScaleCrop>
  <Company/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Cieniuch</dc:creator>
  <cp:keywords/>
  <dc:description/>
  <cp:lastModifiedBy>Piotr Cieniuch</cp:lastModifiedBy>
  <cp:revision>3</cp:revision>
  <dcterms:created xsi:type="dcterms:W3CDTF">2021-08-26T10:25:00Z</dcterms:created>
  <dcterms:modified xsi:type="dcterms:W3CDTF">2021-08-26T10:28:00Z</dcterms:modified>
</cp:coreProperties>
</file>