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2462F" w14:textId="179B7E56" w:rsidR="00E2585C" w:rsidRPr="00FD60FC" w:rsidRDefault="00E2585C" w:rsidP="00E2585C">
      <w:pPr>
        <w:pStyle w:val="Style4"/>
        <w:widowControl/>
        <w:spacing w:line="240" w:lineRule="auto"/>
        <w:ind w:left="1134" w:right="5"/>
        <w:jc w:val="right"/>
        <w:rPr>
          <w:rStyle w:val="FontStyle22"/>
          <w:rFonts w:cs="Arial"/>
          <w:sz w:val="22"/>
          <w:szCs w:val="22"/>
        </w:rPr>
      </w:pPr>
      <w:r>
        <w:rPr>
          <w:rStyle w:val="FontStyle22"/>
          <w:rFonts w:ascii="Arial" w:hAnsi="Arial" w:cs="Arial"/>
          <w:sz w:val="22"/>
          <w:szCs w:val="22"/>
        </w:rPr>
        <w:t xml:space="preserve">Załącznik nr 2 </w:t>
      </w:r>
      <w:r>
        <w:rPr>
          <w:rStyle w:val="FontStyle22"/>
          <w:rFonts w:ascii="Arial" w:hAnsi="Arial" w:cs="Arial"/>
          <w:sz w:val="22"/>
          <w:szCs w:val="22"/>
        </w:rPr>
        <w:br/>
        <w:t xml:space="preserve">do zapytania nr </w:t>
      </w:r>
      <w:r w:rsidRPr="00FD60FC">
        <w:rPr>
          <w:rStyle w:val="FontStyle22"/>
          <w:rFonts w:cs="Arial"/>
          <w:sz w:val="22"/>
          <w:szCs w:val="22"/>
        </w:rPr>
        <w:t>OP.271.1.2021.PC</w:t>
      </w:r>
    </w:p>
    <w:p w14:paraId="11E46A59" w14:textId="77777777" w:rsidR="00E2585C" w:rsidRDefault="00E2585C" w:rsidP="00692E7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24D0543" w14:textId="211A881C" w:rsidR="00293946" w:rsidRPr="00692E7D" w:rsidRDefault="00692E7D" w:rsidP="00692E7D">
      <w:pPr>
        <w:jc w:val="center"/>
        <w:rPr>
          <w:b/>
          <w:bCs/>
          <w:sz w:val="28"/>
          <w:szCs w:val="28"/>
        </w:rPr>
      </w:pPr>
      <w:r w:rsidRPr="00692E7D">
        <w:rPr>
          <w:rFonts w:ascii="Arial" w:hAnsi="Arial" w:cs="Arial"/>
          <w:b/>
          <w:bCs/>
          <w:sz w:val="28"/>
          <w:szCs w:val="28"/>
        </w:rPr>
        <w:t>Szczegółowy Opis Przedmiotu Zamówienia</w:t>
      </w:r>
    </w:p>
    <w:p w14:paraId="3D5FE56C" w14:textId="77777777" w:rsidR="00692E7D" w:rsidRPr="00692E7D" w:rsidRDefault="00692E7D" w:rsidP="00692E7D">
      <w:pPr>
        <w:pStyle w:val="Nagwek1"/>
        <w:numPr>
          <w:ilvl w:val="1"/>
          <w:numId w:val="1"/>
        </w:numPr>
        <w:spacing w:before="240" w:after="240"/>
        <w:ind w:left="993" w:right="74" w:hanging="633"/>
        <w:rPr>
          <w:b/>
          <w:bCs/>
        </w:rPr>
      </w:pPr>
      <w:r w:rsidRPr="00692E7D">
        <w:rPr>
          <w:b/>
          <w:bCs/>
        </w:rPr>
        <w:t>WymaganiA ogólne.</w:t>
      </w:r>
    </w:p>
    <w:p w14:paraId="1C9E0D72" w14:textId="77777777" w:rsidR="00692E7D" w:rsidRDefault="00692E7D" w:rsidP="00692E7D">
      <w:pPr>
        <w:spacing w:after="0" w:line="276" w:lineRule="auto"/>
        <w:ind w:left="0" w:right="0"/>
        <w:jc w:val="both"/>
        <w:rPr>
          <w:rFonts w:cstheme="minorHAnsi"/>
        </w:rPr>
      </w:pPr>
      <w:r>
        <w:rPr>
          <w:rFonts w:cstheme="minorHAnsi"/>
        </w:rPr>
        <w:t>Zamawiający wymaga, aby:</w:t>
      </w:r>
    </w:p>
    <w:p w14:paraId="767691FF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Całość dostarczanego sprzętu informatycznego była nowa (tzn. wyprodukowana nie wcześniej, niż na 9 miesięcy przed ich dostarczeniem) oraz by były nieużywane (przy czym Zamawiający dopuszcza, by urządzenia były rozpakowane i uruchomione przed ich dostarczeniem wyłącznie przez Wykonawcę i wyłącznie w celu weryfikacji poprawności działania).</w:t>
      </w:r>
    </w:p>
    <w:p w14:paraId="3DCBDDB2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skonfigurował w sposób optymalny, bezpieczny i wydajny dostarczany przedmiot zamówienia.</w:t>
      </w:r>
    </w:p>
    <w:p w14:paraId="5104CB75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uwzględnił w cenie oferty dostarczenie listew zasilających i kabli umożliwiających zainstalowanie i uruchomienie przedmiotu zamówienia.</w:t>
      </w:r>
    </w:p>
    <w:p w14:paraId="3FFE2085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Całość dostarczanego sprzętu informatycznego została umieszczona (zamontowana) i uruchomiona w siedzibie Urzędu w uzgodnionym przez obie strony terminie i lokalizacji. Sposób montażu sprzętu musi być dostosowany do technologii wykonania oraz ma być przeprowadzony zgodnie z zaleceniami producenta. Konfiguracja logiczna sprzętu (nazwy sieciowe, adresy IP, nazwy i konta użytkowników) ma być przeprowadzona zgodnie z zaleceniami Zamawiającego.</w:t>
      </w:r>
    </w:p>
    <w:p w14:paraId="13326011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skoordynował proces dostaw sprzętu informatycznego, jego instalacji, a następnie jego uruchomienia.</w:t>
      </w:r>
    </w:p>
    <w:p w14:paraId="0E9C262C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sporządził i przekazał dokumentację powykonawczą związaną z instalacją infrastruktury sprzętowej, zawierającej w szczególności wszystkie dane dostępu do urządzeń i systemów (loginy, hasła, kody PIN itp.), polityki i inne konieczne do uruchomienia, konfiguracji i eksploatacji przedmiotu zamówienia.</w:t>
      </w:r>
    </w:p>
    <w:p w14:paraId="17713017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Prace instalacyjne były realizowane w dni robocze w godzinach pracy urzędu.</w:t>
      </w:r>
    </w:p>
    <w:p w14:paraId="6C4EAE7B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zabrał wszystkie opakowania pochodzące od dostarczonego sprzętu, chyba że warunki gwarancji producenta stanowią inaczej.</w:t>
      </w:r>
    </w:p>
    <w:p w14:paraId="475C682E" w14:textId="328E972C" w:rsidR="00692E7D" w:rsidRDefault="00692E7D" w:rsidP="00B63F3E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</w:pPr>
      <w:r w:rsidRPr="00123B6A">
        <w:rPr>
          <w:rFonts w:cstheme="minorHAnsi"/>
        </w:rPr>
        <w:t>Wykonawca dostarczył 1 serwer</w:t>
      </w:r>
      <w:r w:rsidR="00123B6A">
        <w:rPr>
          <w:rFonts w:cstheme="minorHAnsi"/>
        </w:rPr>
        <w:t>.</w:t>
      </w:r>
    </w:p>
    <w:p w14:paraId="4C8ECDE2" w14:textId="1D7D3C68" w:rsidR="00692E7D" w:rsidRPr="00692E7D" w:rsidRDefault="00692E7D" w:rsidP="00692E7D">
      <w:pPr>
        <w:pStyle w:val="Nagwek1"/>
        <w:numPr>
          <w:ilvl w:val="1"/>
          <w:numId w:val="1"/>
        </w:numPr>
        <w:spacing w:before="240" w:after="240"/>
        <w:ind w:left="993" w:right="74" w:hanging="633"/>
        <w:rPr>
          <w:b/>
          <w:bCs/>
        </w:rPr>
      </w:pPr>
      <w:r w:rsidRPr="00692E7D">
        <w:rPr>
          <w:b/>
          <w:bCs/>
        </w:rPr>
        <w:t>parametry techniczne</w:t>
      </w:r>
    </w:p>
    <w:p w14:paraId="3B8E1A11" w14:textId="77777777" w:rsidR="00692E7D" w:rsidRDefault="00692E7D" w:rsidP="00692E7D">
      <w:r>
        <w:t>Minimalne parametry techniczne urządzenia:</w:t>
      </w:r>
    </w:p>
    <w:p w14:paraId="558AD099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Obudowa Rack o wysokości maksymalnie 2U z możliwością instalacji do 8 dysków wraz z kompletem wysuwanych szyn umożliwiających montaż w szafie rack i wysuwanie serwera do celów serwisowych.</w:t>
      </w:r>
    </w:p>
    <w:p w14:paraId="49714FEE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Płyta główna z możliwością zainstalowania minimum dwóch procesorów.</w:t>
      </w:r>
    </w:p>
    <w:p w14:paraId="1B1428D7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Zainstalowane dwa procesory klasy x86 dedykowany do pracy z zaoferowanym serwerem umożliwiający osiągnięcie wyniku min. 120 punktów w teście SPECrate2017_fp_base organizacji SPEC (www.spec.org).</w:t>
      </w:r>
    </w:p>
    <w:p w14:paraId="6F6F8F9A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Pamięć RAM: min. 32 GB, co najmniej 15 wolnych slotów na pamięć.</w:t>
      </w:r>
    </w:p>
    <w:p w14:paraId="25E4FC6F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Zabezpieczenia pamięci RAM: Memory Rank Sparing, Memory Mirror.</w:t>
      </w:r>
    </w:p>
    <w:p w14:paraId="5CB500F8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Gniazda PCI: min. dwa sloty PCIe Gen 3 o prędkości min. x16.</w:t>
      </w:r>
    </w:p>
    <w:p w14:paraId="26F31159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Interfejsy sieciowe: </w:t>
      </w:r>
      <w:r>
        <w:rPr>
          <w:rStyle w:val="has-pretty-child"/>
        </w:rPr>
        <w:t>minimum 4 x RJ-45 GbE.</w:t>
      </w:r>
    </w:p>
    <w:p w14:paraId="55ED4259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Napęd optyczny: DVD-RW.</w:t>
      </w:r>
    </w:p>
    <w:p w14:paraId="0A1720F5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lastRenderedPageBreak/>
        <w:t>Dyski twarde: Możliwość instalacji dysków SATA, SAS, SSD.</w:t>
      </w:r>
    </w:p>
    <w:p w14:paraId="34581B90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Zainstalowane dyski: co najmniej 1 dysk 1 TB SATA </w:t>
      </w:r>
      <w:r>
        <w:rPr>
          <w:rStyle w:val="has-pretty-child"/>
        </w:rPr>
        <w:t>6Gb/s, 7.2k obr/min, Hot-Plug</w:t>
      </w:r>
      <w:r>
        <w:rPr>
          <w:rFonts w:cstheme="minorHAnsi"/>
          <w:lang w:eastAsia="pl-PL"/>
        </w:rPr>
        <w:t xml:space="preserve">; co najmniej 2 dyski 960 GB SSD SATA </w:t>
      </w:r>
      <w:r>
        <w:rPr>
          <w:rStyle w:val="has-pretty-child"/>
        </w:rPr>
        <w:t>6Gb/s, Read Intensive, Hot-Plug.</w:t>
      </w:r>
    </w:p>
    <w:p w14:paraId="332644DF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Kontroler RAID: Sprzętowy kontroler dyskowy, posiadający min. 2GB nieulotnej pamięci cache, możliwe konfiguracje poziomów RAID: 0, 1, 5, 10, 50.</w:t>
      </w:r>
    </w:p>
    <w:p w14:paraId="5E2CE585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Wbudowane porty:</w:t>
      </w:r>
      <w:r>
        <w:rPr>
          <w:rFonts w:cstheme="minorHAnsi"/>
          <w:lang w:eastAsia="pl-PL"/>
        </w:rPr>
        <w:tab/>
        <w:t>min. 4 porty USB, z czego min. 2 w technologii 3.0, 1 port VGA.</w:t>
      </w:r>
    </w:p>
    <w:p w14:paraId="7B6DF63B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Dodatkowe karty: zintegrowana karta graficzna.</w:t>
      </w:r>
    </w:p>
    <w:p w14:paraId="448C2A3F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Wentylatory: Redundantne typu Hot Plug.</w:t>
      </w:r>
    </w:p>
    <w:p w14:paraId="503D939E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Zasilacze: Redundantne typu Hot Plug.</w:t>
      </w:r>
    </w:p>
    <w:p w14:paraId="65550158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Karta zarządzania: Niezależna od zainstalowanego na serwerze systemu operacyjnego posiadająca dedykowane port RJ-45 Gigabit Ethernet umożliwiająca:</w:t>
      </w:r>
    </w:p>
    <w:p w14:paraId="09216ADC" w14:textId="77777777" w:rsidR="00692E7D" w:rsidRDefault="00692E7D" w:rsidP="00692E7D">
      <w:pPr>
        <w:pStyle w:val="Akapitzlist"/>
        <w:numPr>
          <w:ilvl w:val="1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zdalny dostęp do graficznego interfejsu Web karty zarządzającej,</w:t>
      </w:r>
    </w:p>
    <w:p w14:paraId="620D1DE3" w14:textId="77777777" w:rsidR="00692E7D" w:rsidRDefault="00692E7D" w:rsidP="00692E7D">
      <w:pPr>
        <w:pStyle w:val="Akapitzlist"/>
        <w:numPr>
          <w:ilvl w:val="1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zdalne monitorowanie i informowanie o statusie serwera,</w:t>
      </w:r>
    </w:p>
    <w:p w14:paraId="2C406E80" w14:textId="77777777" w:rsidR="00692E7D" w:rsidRDefault="00692E7D" w:rsidP="00692E7D">
      <w:pPr>
        <w:pStyle w:val="Akapitzlist"/>
        <w:numPr>
          <w:ilvl w:val="1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szyfrowane połączenie (SSLv3) oraz autentykacje i autoryzację użytkownika,</w:t>
      </w:r>
    </w:p>
    <w:p w14:paraId="3EDBE098" w14:textId="77777777" w:rsidR="00692E7D" w:rsidRDefault="00692E7D" w:rsidP="00692E7D">
      <w:pPr>
        <w:pStyle w:val="Akapitzlist"/>
        <w:numPr>
          <w:ilvl w:val="1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możliwość podmontowania zdalnych wirtualnych napędów,</w:t>
      </w:r>
    </w:p>
    <w:p w14:paraId="1443F49F" w14:textId="77777777" w:rsidR="00692E7D" w:rsidRDefault="00692E7D" w:rsidP="00692E7D">
      <w:pPr>
        <w:pStyle w:val="Akapitzlist"/>
        <w:numPr>
          <w:ilvl w:val="1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wirtualną konsolę z dostępem do myszy, klawiatury,</w:t>
      </w:r>
    </w:p>
    <w:p w14:paraId="0E0C4398" w14:textId="77777777" w:rsidR="00692E7D" w:rsidRDefault="00692E7D" w:rsidP="00692E7D">
      <w:pPr>
        <w:pStyle w:val="Akapitzlist"/>
        <w:numPr>
          <w:ilvl w:val="1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wsparcie dla IPv6,</w:t>
      </w:r>
    </w:p>
    <w:p w14:paraId="0789CACE" w14:textId="77777777" w:rsidR="00692E7D" w:rsidRDefault="00692E7D" w:rsidP="00692E7D">
      <w:pPr>
        <w:pStyle w:val="Akapitzlist"/>
        <w:numPr>
          <w:ilvl w:val="1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wsparcie dla SNMP; IPMI2.0, VLAN tagging, SSH,</w:t>
      </w:r>
    </w:p>
    <w:p w14:paraId="4C35F73C" w14:textId="77777777" w:rsidR="00692E7D" w:rsidRDefault="00692E7D" w:rsidP="00692E7D">
      <w:pPr>
        <w:pStyle w:val="Akapitzlist"/>
        <w:numPr>
          <w:ilvl w:val="1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integracja z Active Directory,</w:t>
      </w:r>
    </w:p>
    <w:p w14:paraId="4D5A8DB1" w14:textId="77777777" w:rsidR="00692E7D" w:rsidRDefault="00692E7D" w:rsidP="00692E7D">
      <w:pPr>
        <w:pStyle w:val="Akapitzlist"/>
        <w:numPr>
          <w:ilvl w:val="1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wsparcie dla dynamic DNS,</w:t>
      </w:r>
    </w:p>
    <w:p w14:paraId="25FA916D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t>Gwarancja spełniająca warunki</w:t>
      </w:r>
      <w:r>
        <w:rPr>
          <w:rFonts w:cstheme="minorHAnsi"/>
          <w:lang w:eastAsia="pl-PL"/>
        </w:rPr>
        <w:t>: min. 60 miesięcy gwarancji producenta realizowanej w miejscu instalacji sprzętu, z czasem naprawy do następnego dnia roboczego od przyjęcia zgłoszenia. W przypadku awarii dyski twarde pozostają własnością Zamawiającego.</w:t>
      </w:r>
    </w:p>
    <w:p w14:paraId="18A9B913" w14:textId="77777777" w:rsidR="00692E7D" w:rsidRDefault="00692E7D" w:rsidP="00692E7D">
      <w:pPr>
        <w:pStyle w:val="Akapitzlist"/>
        <w:numPr>
          <w:ilvl w:val="0"/>
          <w:numId w:val="3"/>
        </w:numPr>
        <w:spacing w:after="160" w:line="276" w:lineRule="auto"/>
        <w:ind w:right="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Oprogramowanie zarządzające Windows Serwer Standard 2019 lub równoważne zgodnie z poniżej określonymi warunkami równoważności.</w:t>
      </w:r>
    </w:p>
    <w:p w14:paraId="422DC367" w14:textId="77777777" w:rsidR="00692E7D" w:rsidRDefault="00692E7D" w:rsidP="00692E7D">
      <w:pPr>
        <w:pStyle w:val="Akapitzlist"/>
        <w:spacing w:line="276" w:lineRule="auto"/>
        <w:ind w:left="36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Warunki równoważności dla dostawy oprogramowania Windows Serwer Standard 2019:</w:t>
      </w:r>
    </w:p>
    <w:p w14:paraId="70AE146A" w14:textId="77777777" w:rsidR="00692E7D" w:rsidRDefault="00692E7D" w:rsidP="00692E7D">
      <w:pPr>
        <w:pStyle w:val="Akapitzlist"/>
        <w:spacing w:line="276" w:lineRule="auto"/>
        <w:ind w:left="36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Serwer musi zostać dostarczony z systemem operacyjnym w najnowszej wersji producenta oprogramowania. System operacyjny musi spełniać następujące wymogi: licencja musi uprawniać do uruchamiania serwerowego systemu operacyjnego w środowisku fizycznym i dwóch wirtualnych środowisk serwerowego systemu operacyjnego za pomocą wbudowanych mechanizmów wirtualizacji; Możliwość wykorzystania, co najmniej 120 logicznych procesorów oraz co najmniej 2 TB pamięci RAM w środowisku fizycznym; Możliwość wykorzystywania 64 procesorów wirtualnych oraz 1TB pamięci RAM i dysku o pojemności min. 64TB przez każdy wirtualny serwerowy system operacyjny; Możliwość migracji maszyn wirtualnych bez zatrzymywania ich pracy między fizycznymi serwerami z uruchomionym mechanizmem wirtualizacji (hypervisor) przez sieć Ethernet, bez konieczności stosowania dodatkowych mechanizmów współdzielenia pamięci; Wsparcie (na umożliwiającym to sprzęcie) dodawania i wymiany pamięci RAM bez przerywania pracy; Wsparcie (na umożliwiającym to sprzęcie) dodawania i wymiany procesorów bez przerywania pracy; Automatyczna weryfikacja cyfrowych sygnatur sterowników w celu sprawdzenia, czy sterownik przeszedł testy jakości przeprowadzone przez producenta systemu operacyjnego; Możliwość dynamicznego obniżania poboru energii przez rdzenie procesorów niewykorzystywane w bieżącej pracy. Mechanizm ten musi uwzględniać specyfikę procesorów wyposażonych w mechanizmy Hyper-Threading; Wbudowany mechanizm klasyfikowania i indeksowania plików (dokumentów) w oparciu o ich zawartość Wbudowane szyfrowanie dysków przy pomocy mechanizmów posiadających certyfikat FIPS 140-2 lub równoważny wydany przez NIST lub inną agendę rządową zajmującą się bezpieczeństwem informacji; Możliwość uruchamianie aplikacji internetowych wykorzystujących technologię ASP.NET; Możliwość dystrybucji ruchu sieciowego HTTP pomiędzy kilka serwerów; Wbudowana </w:t>
      </w:r>
      <w:r>
        <w:rPr>
          <w:rFonts w:cstheme="minorHAnsi"/>
          <w:lang w:eastAsia="pl-PL"/>
        </w:rPr>
        <w:lastRenderedPageBreak/>
        <w:t>zapora internetowa (firewall) z obsługą definiowanych reguł dla ochrony połączeń internetowych i intranetowych; Zlokalizowane w języku polskim, co najmniej następujące elementy: menu, przeglądarka internetowa, pomoc, komunikaty systemowe; Możliwość zmiany języka interfejsu po zainstalowaniu systemu, dla co najmniej 2 języków poprzez wybór z listy dostępnych lokalizacji; Wsparcie dla większości powszechnie używanych urządzeń peryferyjnych (drukarek, urządzeń sieciowych, standardów USB, Plug&amp;Play); Możliwość zdalnej konfiguracji, administrowania oraz aktualizowania systemu; Możliwość automatycznej aktualizacji w oparciu o poprawki publikowane przez producenta wraz z dostępnością bezpłatnego rozwiązania producenta SSO umożliwiającego lokalną dystrybucję poprawek zatwierdzonych przez administratora, bez połączenia z siecią Internet; Wsparcie dostępu do zasobu dyskowego SSO poprzez wiele ścieżek (Multipath); Możliwość instalacji poprawek poprzez wgranie ich do obrazu instalacyjnego; Mechanizmy zdalnej administracji oraz mechanizmy (również działające zdalnie) administracji przez skrypty.</w:t>
      </w:r>
    </w:p>
    <w:p w14:paraId="210F73C0" w14:textId="77777777" w:rsidR="00692E7D" w:rsidRDefault="00692E7D"/>
    <w:sectPr w:rsidR="00692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2CA4"/>
    <w:multiLevelType w:val="multilevel"/>
    <w:tmpl w:val="7E4217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556A08"/>
    <w:multiLevelType w:val="hybridMultilevel"/>
    <w:tmpl w:val="65C464FA"/>
    <w:lvl w:ilvl="0" w:tplc="80CCACE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</w:rPr>
    </w:lvl>
    <w:lvl w:ilvl="1" w:tplc="49328DFC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9718C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7D"/>
    <w:rsid w:val="00123B6A"/>
    <w:rsid w:val="00293946"/>
    <w:rsid w:val="00692E7D"/>
    <w:rsid w:val="00E2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F8D3"/>
  <w15:chartTrackingRefBased/>
  <w15:docId w15:val="{6C2AF9B1-D00B-4B6D-90BF-321D3416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E7D"/>
    <w:pPr>
      <w:spacing w:after="120" w:line="240" w:lineRule="auto"/>
      <w:ind w:left="72" w:right="72"/>
    </w:pPr>
    <w:rPr>
      <w:rFonts w:eastAsiaTheme="minorEastAsia"/>
      <w:kern w:val="22"/>
      <w:lang w:eastAsia="ja-JP"/>
      <w14:ligatures w14:val="standard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2E7D"/>
    <w:pPr>
      <w:keepNext/>
      <w:keepLines/>
      <w:spacing w:after="40"/>
      <w:outlineLvl w:val="0"/>
    </w:pPr>
    <w:rPr>
      <w:rFonts w:asciiTheme="majorHAnsi" w:eastAsiaTheme="majorEastAsia" w:hAnsiTheme="majorHAnsi" w:cstheme="majorBidi"/>
      <w:caps/>
      <w:color w:val="1F3864" w:themeColor="accent1" w:themeShade="8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2E7D"/>
    <w:rPr>
      <w:rFonts w:asciiTheme="majorHAnsi" w:eastAsiaTheme="majorEastAsia" w:hAnsiTheme="majorHAnsi" w:cstheme="majorBidi"/>
      <w:caps/>
      <w:color w:val="1F3864" w:themeColor="accent1" w:themeShade="80"/>
      <w:kern w:val="22"/>
      <w:sz w:val="28"/>
      <w:szCs w:val="28"/>
      <w:lang w:eastAsia="ja-JP"/>
      <w14:ligatures w14:val="standard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692E7D"/>
    <w:rPr>
      <w:rFonts w:ascii="Times New Roman" w:eastAsiaTheme="minorEastAsia" w:hAnsi="Times New Roman" w:cs="Times New Roman"/>
      <w:kern w:val="22"/>
      <w:lang w:eastAsia="ja-JP"/>
      <w14:ligatures w14:val="standard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692E7D"/>
    <w:pPr>
      <w:ind w:left="720"/>
      <w:contextualSpacing/>
    </w:pPr>
    <w:rPr>
      <w:rFonts w:ascii="Times New Roman" w:hAnsi="Times New Roman" w:cs="Times New Roman"/>
    </w:rPr>
  </w:style>
  <w:style w:type="character" w:customStyle="1" w:styleId="has-pretty-child">
    <w:name w:val="has-pretty-child"/>
    <w:basedOn w:val="Domylnaczcionkaakapitu"/>
    <w:rsid w:val="00692E7D"/>
  </w:style>
  <w:style w:type="character" w:customStyle="1" w:styleId="FontStyle22">
    <w:name w:val="Font Style22"/>
    <w:basedOn w:val="Domylnaczcionkaakapitu"/>
    <w:uiPriority w:val="99"/>
    <w:rsid w:val="00E2585C"/>
    <w:rPr>
      <w:rFonts w:cs="Times New Roman"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E2585C"/>
    <w:pPr>
      <w:widowControl w:val="0"/>
      <w:autoSpaceDE w:val="0"/>
      <w:autoSpaceDN w:val="0"/>
      <w:adjustRightInd w:val="0"/>
      <w:spacing w:after="0" w:line="274" w:lineRule="exact"/>
      <w:ind w:left="0" w:right="0"/>
      <w:jc w:val="center"/>
    </w:pPr>
    <w:rPr>
      <w:rFonts w:ascii="Times New Roman" w:eastAsia="Times New Roman" w:hAnsi="Liberation Serif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1024</Words>
  <Characters>6150</Characters>
  <Application>Microsoft Office Word</Application>
  <DocSecurity>0</DocSecurity>
  <Lines>51</Lines>
  <Paragraphs>14</Paragraphs>
  <ScaleCrop>false</ScaleCrop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Cieniuch</dc:creator>
  <cp:keywords/>
  <dc:description/>
  <cp:lastModifiedBy>Piotr Cieniuch</cp:lastModifiedBy>
  <cp:revision>3</cp:revision>
  <dcterms:created xsi:type="dcterms:W3CDTF">2021-08-26T07:55:00Z</dcterms:created>
  <dcterms:modified xsi:type="dcterms:W3CDTF">2021-08-26T10:28:00Z</dcterms:modified>
</cp:coreProperties>
</file>